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企业社保与个税的风险分析及应对课程内容</w:t>
      </w:r>
    </w:p>
    <w:bookmarkEnd w:id="0"/>
    <w:p>
      <w:pPr>
        <w:keepNext/>
        <w:keepLines/>
        <w:spacing w:line="600" w:lineRule="exact"/>
        <w:outlineLvl w:val="0"/>
        <w:rPr>
          <w:b/>
          <w:bCs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kern w:val="44"/>
          <w:sz w:val="30"/>
          <w:szCs w:val="30"/>
        </w:rPr>
        <w:t xml:space="preserve">第一模块 </w:t>
      </w:r>
      <w:r>
        <w:rPr>
          <w:rFonts w:hint="eastAsia"/>
          <w:b/>
          <w:bCs/>
          <w:sz w:val="30"/>
          <w:szCs w:val="30"/>
        </w:rPr>
        <w:t>税收征收管理体制</w:t>
      </w:r>
      <w:r>
        <w:rPr>
          <w:b/>
          <w:bCs/>
          <w:sz w:val="30"/>
          <w:szCs w:val="30"/>
        </w:rPr>
        <w:t>的改革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1.功能强大</w:t>
      </w:r>
      <w:r>
        <w:rPr>
          <w:rFonts w:ascii="仿宋" w:hAnsi="仿宋" w:eastAsia="仿宋"/>
          <w:bCs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税务机关</w:t>
      </w:r>
      <w:r>
        <w:rPr>
          <w:rFonts w:ascii="仿宋" w:hAnsi="仿宋" w:eastAsia="仿宋" w:cs="宋体"/>
          <w:sz w:val="30"/>
          <w:szCs w:val="30"/>
        </w:rPr>
        <w:t>大数据</w:t>
      </w:r>
      <w:r>
        <w:rPr>
          <w:rFonts w:hint="eastAsia" w:ascii="仿宋" w:hAnsi="仿宋" w:eastAsia="仿宋" w:cs="宋体"/>
          <w:sz w:val="30"/>
          <w:szCs w:val="30"/>
        </w:rPr>
        <w:t>监管。</w:t>
      </w:r>
    </w:p>
    <w:p>
      <w:pPr>
        <w:keepNext/>
        <w:keepLines/>
        <w:spacing w:line="600" w:lineRule="exact"/>
        <w:outlineLvl w:val="0"/>
        <w:rPr>
          <w:rFonts w:ascii="仿宋" w:hAnsi="仿宋" w:eastAsia="仿宋" w:cs="Times New Roman"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</w:t>
      </w:r>
      <w:r>
        <w:rPr>
          <w:rFonts w:hint="eastAsia" w:ascii="仿宋" w:hAnsi="仿宋" w:eastAsia="仿宋" w:cs="仿宋"/>
          <w:bCs/>
          <w:sz w:val="30"/>
          <w:szCs w:val="30"/>
        </w:rPr>
        <w:t>社保最严监管时代来临！</w:t>
      </w:r>
    </w:p>
    <w:p>
      <w:pPr>
        <w:spacing w:line="600" w:lineRule="exact"/>
        <w:rPr>
          <w:rFonts w:cs="Times New Roman" w:asciiTheme="minorEastAsia" w:hAnsiTheme="minorEastAsia"/>
          <w:b/>
          <w:bCs/>
          <w:kern w:val="44"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kern w:val="44"/>
          <w:sz w:val="30"/>
          <w:szCs w:val="30"/>
        </w:rPr>
        <w:t>第二模块社保改嫁，新形势下的挑战与应对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1.税局征收社保，对你有影响吗？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2.下一个被检查社保的企业是谁？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3.是不是公司所有的人员都要交社保？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4.不和你签合同，是不是就不用交社保？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5.社保按最低标准交，未及时缴，还行不行？有什么风险？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6.试用期不交社保，员工、企业有什么好处？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7.我们公司招用的外国人，要不要交社保？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8.什么是社保挂靠，有什么风险？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9.员工承诺不交社保，企业有没有问题？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10.员工的社保在其他地方购买，我该怎么办？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11.异地缴纳社保，如何计算个人所得税？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12.单位不给我缴社保，我有没有地方申诉？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13.生育津贴怎么发，对员工最有利？</w:t>
      </w:r>
    </w:p>
    <w:p>
      <w:pPr>
        <w:spacing w:line="600" w:lineRule="exact"/>
        <w:rPr>
          <w:rFonts w:cs="Times New Roman" w:asciiTheme="minorEastAsia" w:hAnsiTheme="minorEastAsia"/>
          <w:b/>
          <w:bCs/>
          <w:kern w:val="44"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kern w:val="44"/>
          <w:sz w:val="30"/>
          <w:szCs w:val="30"/>
        </w:rPr>
        <w:t>第三模块深入解读个税改革的要点与分析，提前做好准备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1.明确纳税人概念、严格纳税人标准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2.四项所得</w:t>
      </w:r>
      <w:r>
        <w:rPr>
          <w:rFonts w:ascii="仿宋" w:hAnsi="仿宋" w:eastAsia="仿宋"/>
          <w:bCs/>
          <w:sz w:val="30"/>
          <w:szCs w:val="30"/>
        </w:rPr>
        <w:t>综合</w:t>
      </w:r>
      <w:r>
        <w:rPr>
          <w:rFonts w:hint="eastAsia" w:ascii="仿宋" w:hAnsi="仿宋" w:eastAsia="仿宋"/>
          <w:bCs/>
          <w:sz w:val="30"/>
          <w:szCs w:val="30"/>
        </w:rPr>
        <w:t>征税</w:t>
      </w:r>
      <w:r>
        <w:rPr>
          <w:rFonts w:ascii="仿宋" w:hAnsi="仿宋" w:eastAsia="仿宋"/>
          <w:bCs/>
          <w:sz w:val="30"/>
          <w:szCs w:val="30"/>
        </w:rPr>
        <w:t>、</w:t>
      </w:r>
      <w:r>
        <w:rPr>
          <w:rFonts w:hint="eastAsia" w:ascii="仿宋" w:hAnsi="仿宋" w:eastAsia="仿宋"/>
          <w:bCs/>
          <w:sz w:val="30"/>
          <w:szCs w:val="30"/>
        </w:rPr>
        <w:t>其他五项</w:t>
      </w:r>
      <w:r>
        <w:rPr>
          <w:rFonts w:ascii="仿宋" w:hAnsi="仿宋" w:eastAsia="仿宋"/>
          <w:bCs/>
          <w:sz w:val="30"/>
          <w:szCs w:val="30"/>
        </w:rPr>
        <w:t>所得单独征税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3.</w:t>
      </w:r>
      <w:r>
        <w:rPr>
          <w:rFonts w:ascii="仿宋" w:hAnsi="仿宋" w:eastAsia="仿宋"/>
          <w:bCs/>
          <w:sz w:val="30"/>
          <w:szCs w:val="30"/>
        </w:rPr>
        <w:t>劳务报酬、稿酬所得、特许权使用费</w:t>
      </w:r>
      <w:r>
        <w:rPr>
          <w:rFonts w:hint="eastAsia" w:ascii="仿宋" w:hAnsi="仿宋" w:eastAsia="仿宋"/>
          <w:bCs/>
          <w:sz w:val="30"/>
          <w:szCs w:val="30"/>
        </w:rPr>
        <w:t>计税收入确认</w:t>
      </w:r>
      <w:r>
        <w:rPr>
          <w:rFonts w:ascii="仿宋" w:hAnsi="仿宋" w:eastAsia="仿宋"/>
          <w:bCs/>
          <w:sz w:val="30"/>
          <w:szCs w:val="30"/>
        </w:rPr>
        <w:t>特殊规定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4.综合所得按月或按次预扣税款</w:t>
      </w:r>
      <w:r>
        <w:rPr>
          <w:rFonts w:ascii="仿宋" w:hAnsi="仿宋" w:eastAsia="仿宋"/>
          <w:bCs/>
          <w:sz w:val="30"/>
          <w:szCs w:val="30"/>
        </w:rPr>
        <w:t>、年终汇算清缴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5.提高基本费用</w:t>
      </w:r>
      <w:r>
        <w:rPr>
          <w:rFonts w:ascii="仿宋" w:hAnsi="仿宋" w:eastAsia="仿宋"/>
          <w:bCs/>
          <w:sz w:val="30"/>
          <w:szCs w:val="30"/>
        </w:rPr>
        <w:t>扣除标准、</w:t>
      </w:r>
      <w:r>
        <w:rPr>
          <w:rFonts w:hint="eastAsia" w:ascii="仿宋" w:hAnsi="仿宋" w:eastAsia="仿宋"/>
          <w:bCs/>
          <w:sz w:val="30"/>
          <w:szCs w:val="30"/>
        </w:rPr>
        <w:t>不再扣除附加减除费用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6.增加六大专项附加扣除项目，如何扣？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（1）子女教育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（2）继续教育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（3）大病医疗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（4）住房贷款利息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（5）住房租金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（6）</w:t>
      </w:r>
      <w:r>
        <w:rPr>
          <w:rFonts w:ascii="仿宋" w:hAnsi="仿宋" w:eastAsia="仿宋"/>
          <w:bCs/>
          <w:sz w:val="30"/>
          <w:szCs w:val="30"/>
        </w:rPr>
        <w:t>赡养老人支出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7.调整</w:t>
      </w:r>
      <w:r>
        <w:rPr>
          <w:rFonts w:ascii="仿宋" w:hAnsi="仿宋" w:eastAsia="仿宋"/>
          <w:bCs/>
          <w:sz w:val="30"/>
          <w:szCs w:val="30"/>
        </w:rPr>
        <w:t>税率表结构、</w:t>
      </w:r>
      <w:r>
        <w:rPr>
          <w:rFonts w:hint="eastAsia" w:ascii="仿宋" w:hAnsi="仿宋" w:eastAsia="仿宋"/>
          <w:bCs/>
          <w:sz w:val="30"/>
          <w:szCs w:val="30"/>
        </w:rPr>
        <w:t>减轻低收入群体税负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8.提高</w:t>
      </w:r>
      <w:r>
        <w:rPr>
          <w:rFonts w:ascii="仿宋" w:hAnsi="仿宋" w:eastAsia="仿宋"/>
          <w:bCs/>
          <w:sz w:val="30"/>
          <w:szCs w:val="30"/>
        </w:rPr>
        <w:t>税率级</w:t>
      </w:r>
      <w:r>
        <w:rPr>
          <w:rFonts w:hint="eastAsia" w:ascii="仿宋" w:hAnsi="仿宋" w:eastAsia="仿宋"/>
          <w:bCs/>
          <w:sz w:val="30"/>
          <w:szCs w:val="30"/>
        </w:rPr>
        <w:t>距、降低经营所得税负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9.增加反避税条款、</w:t>
      </w:r>
      <w:r>
        <w:rPr>
          <w:rFonts w:ascii="仿宋" w:hAnsi="仿宋" w:eastAsia="仿宋"/>
          <w:bCs/>
          <w:sz w:val="30"/>
          <w:szCs w:val="30"/>
        </w:rPr>
        <w:t>对公益慈善事业捐赠</w:t>
      </w:r>
      <w:r>
        <w:rPr>
          <w:rFonts w:hint="eastAsia" w:ascii="仿宋" w:hAnsi="仿宋" w:eastAsia="仿宋"/>
          <w:bCs/>
          <w:sz w:val="30"/>
          <w:szCs w:val="30"/>
        </w:rPr>
        <w:t>给予</w:t>
      </w:r>
      <w:r>
        <w:rPr>
          <w:rFonts w:ascii="仿宋" w:hAnsi="仿宋" w:eastAsia="仿宋"/>
          <w:bCs/>
          <w:sz w:val="30"/>
          <w:szCs w:val="30"/>
        </w:rPr>
        <w:t>优惠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10.</w:t>
      </w:r>
      <w:r>
        <w:rPr>
          <w:rFonts w:ascii="仿宋" w:hAnsi="仿宋" w:eastAsia="仿宋"/>
          <w:bCs/>
          <w:sz w:val="30"/>
          <w:szCs w:val="30"/>
        </w:rPr>
        <w:t>扣缴义务人向纳税人提供扣缴信息</w:t>
      </w:r>
    </w:p>
    <w:p>
      <w:pPr>
        <w:spacing w:line="600" w:lineRule="exact"/>
        <w:rPr>
          <w:rFonts w:ascii="仿宋" w:hAnsi="仿宋" w:eastAsia="仿宋" w:cs="Times New Roman"/>
          <w:b/>
          <w:bCs/>
          <w:kern w:val="44"/>
          <w:sz w:val="30"/>
          <w:szCs w:val="30"/>
        </w:rPr>
      </w:pPr>
      <w:r>
        <w:rPr>
          <w:rFonts w:ascii="仿宋" w:hAnsi="仿宋" w:eastAsia="仿宋" w:cs="Times New Roman"/>
          <w:b/>
          <w:bCs/>
          <w:kern w:val="44"/>
          <w:sz w:val="30"/>
          <w:szCs w:val="30"/>
        </w:rPr>
        <w:t>第四</w:t>
      </w: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</w:rPr>
        <w:t>模块  个税改革后，企业存在哪些个税的风险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1.你以前用的那些个税处理方法还有效吗？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2.临时工、实习生、季节工的收入如何处理？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3.劳务报酬还要提供发票吗？企业要不要做代扣代缴？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4.私车公用或用车补贴要不要交个税？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5.哪些职工福利不用交纳个人所得税？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6.老板把钱借给公司是不是可以高枕无忧？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7.公司把钱借给老板涉及税收风险吗？</w:t>
      </w:r>
    </w:p>
    <w:p>
      <w:pPr>
        <w:spacing w:line="60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8.员工在两处以上取得工资薪金如何处理？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202A"/>
    <w:rsid w:val="62FE20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2018-09-26T08:50:00Z</dcterms:created>
  <dc:creator>佳0</dc:creator>
  <cp:lastModifiedBy>佳0</cp:lastModifiedBy>
  <dcterms:modified xsi:type="dcterms:W3CDTF">2018-09-26T08:51:00Z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